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7F" w:rsidRDefault="00904B1A">
      <w:pPr>
        <w:framePr w:w="1095" w:h="1110" w:hRule="exact" w:wrap="auto" w:vAnchor="text" w:hAnchor="margin" w:x="-473" w:y="59"/>
      </w:pPr>
      <w:r>
        <w:rPr>
          <w:noProof/>
        </w:rPr>
        <w:drawing>
          <wp:inline distT="0" distB="0" distL="0" distR="0">
            <wp:extent cx="694690" cy="702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41" b="-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F7F" w:rsidRDefault="00CB6F7F">
      <w:pPr>
        <w:spacing w:line="240" w:lineRule="exact"/>
        <w:rPr>
          <w:vanish/>
        </w:rPr>
      </w:pPr>
    </w:p>
    <w:p w:rsidR="00CB6F7F" w:rsidRDefault="00CB6F7F">
      <w:pPr>
        <w:framePr w:w="8268" w:h="858" w:hRule="exact" w:wrap="auto" w:vAnchor="page" w:hAnchor="margin" w:x="891" w:y="718"/>
      </w:pPr>
      <w:r>
        <w:object w:dxaOrig="789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55pt;height:42.6pt" o:ole="">
            <v:imagedata r:id="rId9" o:title="" cropbottom="-273f" cropright="-11629f"/>
          </v:shape>
          <o:OLEObject Type="Embed" ProgID="Presentations.Drawing.15" ShapeID="_x0000_i1025" DrawAspect="Content" ObjectID="_1494841073" r:id="rId10">
            <o:FieldCodes>\* MERGEFORMAT</o:FieldCodes>
          </o:OLEObject>
        </w:object>
      </w:r>
    </w:p>
    <w:p w:rsidR="00CB6F7F" w:rsidRDefault="00CB6F7F">
      <w:pPr>
        <w:spacing w:line="240" w:lineRule="exact"/>
        <w:rPr>
          <w:vanish/>
        </w:rPr>
      </w:pPr>
    </w:p>
    <w:p w:rsidR="00CB6F7F" w:rsidRDefault="00904B1A">
      <w:pPr>
        <w:framePr w:w="1095" w:h="1110" w:hRule="exact" w:wrap="auto" w:vAnchor="text" w:hAnchor="margin" w:x="-161" w:y="1"/>
      </w:pPr>
      <w:r>
        <w:rPr>
          <w:noProof/>
        </w:rPr>
        <w:drawing>
          <wp:inline distT="0" distB="0" distL="0" distR="0">
            <wp:extent cx="694690" cy="7023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41" b="-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F7F" w:rsidRDefault="00CB6F7F">
      <w:pPr>
        <w:spacing w:line="228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United States Attorney Kenyen R. Brown</w:t>
      </w:r>
    </w:p>
    <w:p w:rsidR="00CB6F7F" w:rsidRDefault="00CB6F7F">
      <w:pPr>
        <w:spacing w:line="228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Southern District of Alabama</w:t>
      </w:r>
    </w:p>
    <w:p w:rsidR="00CB6F7F" w:rsidRDefault="00CB6F7F">
      <w:pPr>
        <w:spacing w:line="228" w:lineRule="auto"/>
        <w:rPr>
          <w:sz w:val="26"/>
          <w:szCs w:val="26"/>
        </w:rPr>
      </w:pPr>
    </w:p>
    <w:p w:rsidR="00CB6F7F" w:rsidRDefault="00CB6F7F">
      <w:pPr>
        <w:spacing w:line="228" w:lineRule="auto"/>
        <w:rPr>
          <w:sz w:val="26"/>
          <w:szCs w:val="26"/>
        </w:rPr>
      </w:pPr>
    </w:p>
    <w:p w:rsidR="00CB6F7F" w:rsidRPr="008372B0" w:rsidRDefault="00CB6F7F">
      <w:pPr>
        <w:tabs>
          <w:tab w:val="left" w:pos="-1440"/>
        </w:tabs>
        <w:spacing w:line="229" w:lineRule="auto"/>
        <w:ind w:left="5760" w:hanging="5760"/>
        <w:rPr>
          <w:sz w:val="22"/>
          <w:szCs w:val="22"/>
        </w:rPr>
      </w:pPr>
      <w:r w:rsidRPr="008372B0">
        <w:rPr>
          <w:sz w:val="22"/>
          <w:szCs w:val="22"/>
        </w:rPr>
        <w:t>FOR IMMEDIATE RELEASE</w:t>
      </w:r>
      <w:r w:rsidR="008372B0">
        <w:rPr>
          <w:sz w:val="22"/>
          <w:szCs w:val="22"/>
        </w:rPr>
        <w:tab/>
      </w:r>
      <w:r w:rsidR="008372B0">
        <w:rPr>
          <w:sz w:val="22"/>
          <w:szCs w:val="22"/>
        </w:rPr>
        <w:tab/>
      </w:r>
      <w:r w:rsidRPr="008372B0">
        <w:rPr>
          <w:sz w:val="22"/>
          <w:szCs w:val="22"/>
        </w:rPr>
        <w:t>CONTACT: TOMMY LOFTIS</w:t>
      </w:r>
    </w:p>
    <w:p w:rsidR="00CB6F7F" w:rsidRPr="008372B0" w:rsidRDefault="00111099">
      <w:pPr>
        <w:tabs>
          <w:tab w:val="left" w:pos="-1440"/>
        </w:tabs>
        <w:spacing w:line="229" w:lineRule="auto"/>
        <w:ind w:left="3600" w:hanging="3600"/>
        <w:rPr>
          <w:sz w:val="22"/>
          <w:szCs w:val="22"/>
        </w:rPr>
      </w:pPr>
      <w:r>
        <w:rPr>
          <w:sz w:val="22"/>
          <w:szCs w:val="22"/>
        </w:rPr>
        <w:t>June 3</w:t>
      </w:r>
      <w:bookmarkStart w:id="0" w:name="_GoBack"/>
      <w:bookmarkEnd w:id="0"/>
      <w:r w:rsidR="00581F50" w:rsidRPr="008372B0">
        <w:rPr>
          <w:sz w:val="22"/>
          <w:szCs w:val="22"/>
        </w:rPr>
        <w:t>, 2015</w:t>
      </w:r>
      <w:r w:rsidR="00CB6F7F" w:rsidRPr="008372B0">
        <w:rPr>
          <w:sz w:val="22"/>
          <w:szCs w:val="22"/>
        </w:rPr>
        <w:tab/>
      </w:r>
      <w:r w:rsidR="00CB6F7F" w:rsidRPr="008372B0">
        <w:rPr>
          <w:sz w:val="22"/>
          <w:szCs w:val="22"/>
        </w:rPr>
        <w:tab/>
      </w:r>
      <w:r w:rsidR="00CB6F7F" w:rsidRPr="008372B0">
        <w:rPr>
          <w:sz w:val="22"/>
          <w:szCs w:val="22"/>
        </w:rPr>
        <w:tab/>
      </w:r>
      <w:r w:rsidR="00CB6F7F" w:rsidRPr="008372B0">
        <w:rPr>
          <w:sz w:val="22"/>
          <w:szCs w:val="22"/>
        </w:rPr>
        <w:tab/>
      </w:r>
      <w:r w:rsidR="00CB6F7F" w:rsidRPr="008372B0">
        <w:rPr>
          <w:sz w:val="22"/>
          <w:szCs w:val="22"/>
        </w:rPr>
        <w:tab/>
        <w:t>PHONE: (251) 415-7131</w:t>
      </w:r>
    </w:p>
    <w:p w:rsidR="00CB6F7F" w:rsidRPr="008372B0" w:rsidRDefault="00CB6F7F">
      <w:pPr>
        <w:spacing w:line="229" w:lineRule="auto"/>
        <w:rPr>
          <w:sz w:val="22"/>
          <w:szCs w:val="22"/>
        </w:rPr>
      </w:pPr>
      <w:r w:rsidRPr="008372B0">
        <w:rPr>
          <w:sz w:val="22"/>
          <w:szCs w:val="22"/>
        </w:rPr>
        <w:t>WWW.USDOJ.GOV/USAO/ALS</w:t>
      </w:r>
      <w:r w:rsidRPr="008372B0">
        <w:rPr>
          <w:sz w:val="22"/>
          <w:szCs w:val="22"/>
        </w:rPr>
        <w:tab/>
      </w:r>
      <w:r w:rsidRPr="008372B0">
        <w:rPr>
          <w:sz w:val="22"/>
          <w:szCs w:val="22"/>
        </w:rPr>
        <w:tab/>
      </w:r>
      <w:r w:rsidRPr="008372B0">
        <w:rPr>
          <w:sz w:val="22"/>
          <w:szCs w:val="22"/>
        </w:rPr>
        <w:tab/>
      </w:r>
      <w:r w:rsidRPr="008372B0">
        <w:rPr>
          <w:sz w:val="22"/>
          <w:szCs w:val="22"/>
        </w:rPr>
        <w:tab/>
      </w:r>
      <w:r w:rsidR="00581F50" w:rsidRPr="008372B0">
        <w:rPr>
          <w:sz w:val="22"/>
          <w:szCs w:val="22"/>
        </w:rPr>
        <w:tab/>
      </w:r>
      <w:r w:rsidRPr="008372B0">
        <w:rPr>
          <w:sz w:val="22"/>
          <w:szCs w:val="22"/>
        </w:rPr>
        <w:t>FAX: (251) 441-5277</w:t>
      </w:r>
    </w:p>
    <w:p w:rsidR="00CB6F7F" w:rsidRDefault="00CB6F7F">
      <w:pPr>
        <w:spacing w:line="458" w:lineRule="auto"/>
        <w:rPr>
          <w:rFonts w:ascii="PMingLiU" w:eastAsia="PMingLiU" w:cs="PMingLiU"/>
          <w:sz w:val="22"/>
          <w:szCs w:val="22"/>
        </w:rPr>
      </w:pPr>
    </w:p>
    <w:p w:rsidR="00CB6F7F" w:rsidRDefault="00CB6F7F">
      <w:pPr>
        <w:jc w:val="center"/>
        <w:rPr>
          <w:rFonts w:ascii="PMingLiU" w:eastAsia="PMingLiU" w:cs="PMingLiU"/>
          <w:b/>
          <w:bCs/>
        </w:rPr>
      </w:pPr>
      <w:r>
        <w:rPr>
          <w:rFonts w:ascii="PMingLiU" w:eastAsia="PMingLiU" w:cs="PMingLiU"/>
          <w:b/>
          <w:bCs/>
          <w:u w:val="single"/>
        </w:rPr>
        <w:t>Ex-Offender Job Fair</w:t>
      </w:r>
    </w:p>
    <w:p w:rsidR="00CB6F7F" w:rsidRDefault="00CB6F7F">
      <w:pPr>
        <w:jc w:val="center"/>
        <w:rPr>
          <w:rFonts w:ascii="PMingLiU" w:eastAsia="PMingLiU" w:cs="PMingLiU"/>
          <w:b/>
          <w:bCs/>
        </w:rPr>
      </w:pPr>
    </w:p>
    <w:p w:rsidR="00CB6F7F" w:rsidRPr="00581F50" w:rsidRDefault="00CB6F7F">
      <w:pPr>
        <w:spacing w:line="458" w:lineRule="auto"/>
        <w:ind w:firstLine="720"/>
        <w:jc w:val="both"/>
        <w:rPr>
          <w:rFonts w:eastAsia="PMingLiU"/>
        </w:rPr>
      </w:pPr>
      <w:r w:rsidRPr="00581F50">
        <w:rPr>
          <w:rFonts w:eastAsia="PMingLiU"/>
        </w:rPr>
        <w:t>Kenyen Brown, U.S. Attorney for the Southern District of Alabama, announces that as part of his Project H.O.P.E. (Helping Offenders Pursue Excellence) initiative, the United States Attorney</w:t>
      </w:r>
      <w:r w:rsidRPr="00581F50">
        <w:rPr>
          <w:rFonts w:eastAsia="PMingLiU"/>
        </w:rPr>
        <w:sym w:font="WP TypographicSymbols" w:char="003D"/>
      </w:r>
      <w:r w:rsidRPr="00581F50">
        <w:rPr>
          <w:rFonts w:eastAsia="PMingLiU"/>
        </w:rPr>
        <w:t>s Office for the Southern District of Alabama is collaborating with Bishop State Community College to host an ex-off</w:t>
      </w:r>
      <w:r w:rsidR="00581F50" w:rsidRPr="00581F50">
        <w:rPr>
          <w:rFonts w:eastAsia="PMingLiU"/>
        </w:rPr>
        <w:t>ender only job fair on Thursday</w:t>
      </w:r>
      <w:r w:rsidRPr="00581F50">
        <w:rPr>
          <w:rFonts w:eastAsia="PMingLiU"/>
        </w:rPr>
        <w:t xml:space="preserve">, </w:t>
      </w:r>
      <w:r w:rsidR="00581F50" w:rsidRPr="00581F50">
        <w:rPr>
          <w:rFonts w:eastAsia="PMingLiU"/>
        </w:rPr>
        <w:t>June 4</w:t>
      </w:r>
      <w:r w:rsidR="00581F50" w:rsidRPr="00581F50">
        <w:rPr>
          <w:rFonts w:eastAsia="PMingLiU"/>
          <w:vertAlign w:val="superscript"/>
        </w:rPr>
        <w:t>th</w:t>
      </w:r>
      <w:r w:rsidR="00581F50" w:rsidRPr="00581F50">
        <w:rPr>
          <w:rFonts w:eastAsia="PMingLiU"/>
        </w:rPr>
        <w:t>, at 1:00-4:00</w:t>
      </w:r>
      <w:r w:rsidRPr="00581F50">
        <w:rPr>
          <w:rFonts w:eastAsia="PMingLiU"/>
        </w:rPr>
        <w:t xml:space="preserve">pm on the Bishop State Baker-Gaines Campus, located at 1365 Martin Luther King, Jr. Avenue in Mobile, AL.  Some of the employers participating in the job fair include </w:t>
      </w:r>
      <w:r w:rsidR="00836C01">
        <w:rPr>
          <w:rFonts w:eastAsia="PMingLiU"/>
        </w:rPr>
        <w:t>Ingalls Shipbuilding,</w:t>
      </w:r>
      <w:r w:rsidRPr="00581F50">
        <w:rPr>
          <w:rFonts w:eastAsia="PMingLiU"/>
        </w:rPr>
        <w:t xml:space="preserve"> Horizon Shipbuilding</w:t>
      </w:r>
      <w:r w:rsidR="00836C01">
        <w:rPr>
          <w:rFonts w:eastAsia="PMingLiU"/>
        </w:rPr>
        <w:t xml:space="preserve"> and other local maritime employers</w:t>
      </w:r>
      <w:r w:rsidR="00D75750">
        <w:rPr>
          <w:rFonts w:eastAsia="PMingLiU"/>
        </w:rPr>
        <w:t>, all of which</w:t>
      </w:r>
      <w:r w:rsidR="00581F50" w:rsidRPr="00581F50">
        <w:rPr>
          <w:rFonts w:eastAsia="PMingLiU"/>
        </w:rPr>
        <w:t xml:space="preserve"> </w:t>
      </w:r>
      <w:proofErr w:type="gramStart"/>
      <w:r w:rsidRPr="00581F50">
        <w:rPr>
          <w:rFonts w:eastAsia="PMingLiU"/>
        </w:rPr>
        <w:t>are desiring</w:t>
      </w:r>
      <w:proofErr w:type="gramEnd"/>
      <w:r w:rsidRPr="00581F50">
        <w:rPr>
          <w:rFonts w:eastAsia="PMingLiU"/>
        </w:rPr>
        <w:t xml:space="preserve"> to fill a range of positions.  Prior experience as a welder is not necessarily required as on-the-job training opportunities may be available.</w:t>
      </w:r>
    </w:p>
    <w:p w:rsidR="00CB6F7F" w:rsidRPr="00581F50" w:rsidRDefault="00CB6F7F">
      <w:pPr>
        <w:spacing w:line="458" w:lineRule="auto"/>
        <w:ind w:firstLine="720"/>
        <w:jc w:val="both"/>
        <w:rPr>
          <w:rFonts w:eastAsia="PMingLiU"/>
        </w:rPr>
      </w:pPr>
      <w:r w:rsidRPr="00581F50">
        <w:rPr>
          <w:rFonts w:eastAsia="PMingLiU"/>
        </w:rPr>
        <w:t>H&amp;S Management and Holdings is another participating empl</w:t>
      </w:r>
      <w:r w:rsidR="00D75750">
        <w:rPr>
          <w:rFonts w:eastAsia="PMingLiU"/>
        </w:rPr>
        <w:t xml:space="preserve">oyer seeking to fill positions </w:t>
      </w:r>
      <w:r w:rsidRPr="00581F50">
        <w:rPr>
          <w:rFonts w:eastAsia="PMingLiU"/>
        </w:rPr>
        <w:t>in its various companies including: air duct cleaning, security, tires and treading, commercial supply</w:t>
      </w:r>
      <w:proofErr w:type="gramStart"/>
      <w:r w:rsidRPr="00581F50">
        <w:rPr>
          <w:rFonts w:eastAsia="PMingLiU"/>
        </w:rPr>
        <w:t>,  janitorial</w:t>
      </w:r>
      <w:proofErr w:type="gramEnd"/>
      <w:r w:rsidRPr="00581F50">
        <w:rPr>
          <w:rFonts w:eastAsia="PMingLiU"/>
        </w:rPr>
        <w:t xml:space="preserve"> se</w:t>
      </w:r>
      <w:r w:rsidR="00581F50" w:rsidRPr="00581F50">
        <w:rPr>
          <w:rFonts w:eastAsia="PMingLiU"/>
        </w:rPr>
        <w:t>rvices, and environmental clean-</w:t>
      </w:r>
      <w:r w:rsidRPr="00581F50">
        <w:rPr>
          <w:rFonts w:eastAsia="PMingLiU"/>
        </w:rPr>
        <w:t>up.  Successful applicants with any employer would be expected to pass and maintain a clean drug screening record.</w:t>
      </w:r>
    </w:p>
    <w:p w:rsidR="00CB6F7F" w:rsidRPr="00581F50" w:rsidRDefault="00CB6F7F">
      <w:pPr>
        <w:spacing w:line="458" w:lineRule="auto"/>
        <w:ind w:firstLine="720"/>
        <w:jc w:val="both"/>
        <w:rPr>
          <w:rFonts w:eastAsia="PMingLiU"/>
        </w:rPr>
        <w:sectPr w:rsidR="00CB6F7F" w:rsidRPr="00581F50">
          <w:footerReference w:type="default" r:id="rId12"/>
          <w:pgSz w:w="12240" w:h="15840"/>
          <w:pgMar w:top="1440" w:right="1440" w:bottom="1260" w:left="1440" w:header="1440" w:footer="1260" w:gutter="0"/>
          <w:cols w:space="720"/>
          <w:noEndnote/>
        </w:sectPr>
      </w:pPr>
    </w:p>
    <w:p w:rsidR="00CB6F7F" w:rsidRPr="00581F50" w:rsidRDefault="00CB6F7F">
      <w:pPr>
        <w:spacing w:line="458" w:lineRule="auto"/>
        <w:ind w:firstLine="720"/>
        <w:jc w:val="both"/>
        <w:rPr>
          <w:rFonts w:eastAsia="PMingLiU"/>
        </w:rPr>
      </w:pPr>
      <w:r w:rsidRPr="00581F50">
        <w:rPr>
          <w:rFonts w:eastAsia="PMingLiU"/>
        </w:rPr>
        <w:lastRenderedPageBreak/>
        <w:t>Job fair participants will also be able to meet with a range of community service providers including Mobile Works and AIDT.  All of these community service providers have valuable resources to share with the ex-offender population.  As an example, an ex-offender who is not successful in</w:t>
      </w:r>
      <w:r w:rsidR="00581F50" w:rsidRPr="00581F50">
        <w:rPr>
          <w:rFonts w:eastAsia="PMingLiU"/>
        </w:rPr>
        <w:t xml:space="preserve"> gaining employment at Thursday</w:t>
      </w:r>
      <w:r w:rsidRPr="00581F50">
        <w:rPr>
          <w:rFonts w:eastAsia="PMingLiU"/>
        </w:rPr>
        <w:sym w:font="WP TypographicSymbols" w:char="003D"/>
      </w:r>
      <w:r w:rsidRPr="00581F50">
        <w:rPr>
          <w:rFonts w:eastAsia="PMingLiU"/>
        </w:rPr>
        <w:t xml:space="preserve">s job fair may be eligible to receive anywhere from </w:t>
      </w:r>
      <w:r w:rsidR="00581F50" w:rsidRPr="00581F50">
        <w:rPr>
          <w:rFonts w:eastAsia="PMingLiU"/>
        </w:rPr>
        <w:t>$2,5</w:t>
      </w:r>
      <w:r w:rsidRPr="00581F50">
        <w:rPr>
          <w:rFonts w:eastAsia="PMingLiU"/>
        </w:rPr>
        <w:t xml:space="preserve">00-$10,000 for vocational training from a Department of Labor grant </w:t>
      </w:r>
      <w:r w:rsidRPr="00581F50">
        <w:rPr>
          <w:rFonts w:eastAsia="PMingLiU"/>
        </w:rPr>
        <w:lastRenderedPageBreak/>
        <w:t>administered through Mobile Works.</w:t>
      </w:r>
    </w:p>
    <w:p w:rsidR="00CB6F7F" w:rsidRPr="00581F50" w:rsidRDefault="00CB6F7F">
      <w:pPr>
        <w:spacing w:line="480" w:lineRule="auto"/>
      </w:pPr>
      <w:r w:rsidRPr="00581F50">
        <w:t xml:space="preserve">          U.S. Attorney Brown said </w:t>
      </w:r>
      <w:r w:rsidRPr="00581F50">
        <w:sym w:font="WP TypographicSymbols" w:char="0041"/>
      </w:r>
      <w:proofErr w:type="gramStart"/>
      <w:r w:rsidRPr="00581F50">
        <w:t>Just</w:t>
      </w:r>
      <w:proofErr w:type="gramEnd"/>
      <w:r w:rsidRPr="00581F50">
        <w:t xml:space="preserve"> in the Southern District of Alabama alone, in the federal system, between the years of 2008-2010, 328 ex-offenders were revoked for violating the terms of their supervised release and sent back to prison. The cost to the American taxpayer to incarcerate those 328 ex-offenders over that three year period amounted to $9.2 million annually. If these same 328 ex-offenders had been successful on supervised release it would have only cost the American taxpayer roughly $1.3 million. Project H.O.P.E. is a restorative initiative with the aim of giving ex-o</w:t>
      </w:r>
      <w:r w:rsidR="00581F50">
        <w:t>ffenders a chance to become contributing</w:t>
      </w:r>
      <w:r w:rsidRPr="00581F50">
        <w:t xml:space="preserve"> citizens while simultaneously affording the greater community with the opportunity to enjoy safer neighborhoods in which </w:t>
      </w:r>
      <w:r w:rsidR="00581F50">
        <w:t>to live and a lesser tax burden due to ever increasing incarceration costs.</w:t>
      </w:r>
      <w:r w:rsidRPr="00581F50">
        <w:sym w:font="WP TypographicSymbols" w:char="0040"/>
      </w:r>
      <w:r w:rsidRPr="00581F50">
        <w:t xml:space="preserve">  U.S. Attorney Brown added, </w:t>
      </w:r>
      <w:r w:rsidRPr="00581F50">
        <w:sym w:font="WP TypographicSymbols" w:char="0041"/>
      </w:r>
      <w:r w:rsidRPr="00581F50">
        <w:t>Statistics compiled by the Administrative Office of the U.S. Courts in Washington D.C., indicate that ex-offender employment is a critical factor in whether recently released federal inmates are successful.</w:t>
      </w:r>
      <w:r w:rsidR="00581F50">
        <w:t xml:space="preserve">” </w:t>
      </w:r>
    </w:p>
    <w:p w:rsidR="00CB6F7F" w:rsidRPr="00581F50" w:rsidRDefault="00CB6F7F">
      <w:pPr>
        <w:spacing w:line="480" w:lineRule="auto"/>
        <w:ind w:firstLine="720"/>
        <w:rPr>
          <w:rFonts w:eastAsia="PMingLiU"/>
        </w:rPr>
      </w:pPr>
      <w:proofErr w:type="gramStart"/>
      <w:r w:rsidRPr="00581F50">
        <w:t>For more information about the job fair or Project H.O.P.E go to www.ProjectHopeAlabama.com.</w:t>
      </w:r>
      <w:proofErr w:type="gramEnd"/>
      <w:r w:rsidRPr="00581F50">
        <w:rPr>
          <w:rFonts w:eastAsia="PMingLiU"/>
        </w:rPr>
        <w:tab/>
        <w:t xml:space="preserve"> </w:t>
      </w:r>
    </w:p>
    <w:p w:rsidR="00CB6F7F" w:rsidRPr="00581F50" w:rsidRDefault="00CB6F7F">
      <w:pPr>
        <w:spacing w:line="480" w:lineRule="auto"/>
      </w:pPr>
      <w:r w:rsidRPr="00581F50">
        <w:rPr>
          <w:rFonts w:eastAsia="PMingLiU"/>
          <w:b/>
          <w:bCs/>
          <w:u w:val="single"/>
        </w:rPr>
        <w:t>Additional Note:</w:t>
      </w:r>
      <w:r w:rsidRPr="00581F50">
        <w:rPr>
          <w:rFonts w:eastAsia="PMingLiU"/>
        </w:rPr>
        <w:t xml:space="preserve"> U.S. Attorney Brown is available for interviews upon request.  Call Tommy </w:t>
      </w:r>
      <w:proofErr w:type="spellStart"/>
      <w:r w:rsidRPr="00581F50">
        <w:rPr>
          <w:rFonts w:eastAsia="PMingLiU"/>
        </w:rPr>
        <w:t>Loftis</w:t>
      </w:r>
      <w:proofErr w:type="spellEnd"/>
      <w:r w:rsidRPr="00581F50">
        <w:rPr>
          <w:rFonts w:eastAsia="PMingLiU"/>
        </w:rPr>
        <w:t xml:space="preserve"> at 251-441-5845 to arrange an interview with U.S. Attorney Brown.</w:t>
      </w:r>
      <w:r w:rsidRPr="00581F50">
        <w:tab/>
      </w:r>
    </w:p>
    <w:sectPr w:rsidR="00CB6F7F" w:rsidRPr="00581F50" w:rsidSect="00CB6F7F">
      <w:type w:val="continuous"/>
      <w:pgSz w:w="12240" w:h="15840"/>
      <w:pgMar w:top="900" w:right="1440" w:bottom="630" w:left="1440" w:header="900" w:footer="63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F7F" w:rsidRDefault="00CB6F7F" w:rsidP="00CB6F7F">
      <w:r>
        <w:separator/>
      </w:r>
    </w:p>
  </w:endnote>
  <w:endnote w:type="continuationSeparator" w:id="0">
    <w:p w:rsidR="00CB6F7F" w:rsidRDefault="00CB6F7F" w:rsidP="00CB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P Phonetic">
    <w:panose1 w:val="050B060402020203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7F" w:rsidRDefault="00CB6F7F">
    <w:pPr>
      <w:spacing w:line="256" w:lineRule="exact"/>
    </w:pPr>
  </w:p>
  <w:p w:rsidR="00CB6F7F" w:rsidRDefault="00CB6F7F">
    <w:pPr>
      <w:framePr w:w="9361" w:wrap="notBeside" w:vAnchor="text" w:hAnchor="text" w:x="1" w:y="1"/>
      <w:jc w:val="center"/>
      <w:rPr>
        <w:sz w:val="22"/>
        <w:szCs w:val="22"/>
      </w:rPr>
    </w:pPr>
    <w:r>
      <w:rPr>
        <w:sz w:val="22"/>
        <w:szCs w:val="22"/>
      </w:rPr>
      <w:sym w:font="WP Phonetic" w:char="F02D"/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PAGE </w:instrText>
    </w:r>
    <w:r>
      <w:rPr>
        <w:sz w:val="22"/>
        <w:szCs w:val="22"/>
      </w:rPr>
      <w:fldChar w:fldCharType="separate"/>
    </w:r>
    <w:r w:rsidR="00111099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sym w:font="WP Phonetic" w:char="F02D"/>
    </w:r>
  </w:p>
  <w:p w:rsidR="00CB6F7F" w:rsidRDefault="00CB6F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F7F" w:rsidRDefault="00CB6F7F" w:rsidP="00CB6F7F">
      <w:r>
        <w:separator/>
      </w:r>
    </w:p>
  </w:footnote>
  <w:footnote w:type="continuationSeparator" w:id="0">
    <w:p w:rsidR="00CB6F7F" w:rsidRDefault="00CB6F7F" w:rsidP="00CB6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7F"/>
    <w:rsid w:val="00111099"/>
    <w:rsid w:val="00581F50"/>
    <w:rsid w:val="00836C01"/>
    <w:rsid w:val="008372B0"/>
    <w:rsid w:val="00904B1A"/>
    <w:rsid w:val="00CB6F7F"/>
    <w:rsid w:val="00D7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04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04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2758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4</cp:revision>
  <dcterms:created xsi:type="dcterms:W3CDTF">2015-06-02T15:13:00Z</dcterms:created>
  <dcterms:modified xsi:type="dcterms:W3CDTF">2015-06-03T17:51:00Z</dcterms:modified>
</cp:coreProperties>
</file>